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基表六  实验室基本情况表 (SJ6)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实验室是指经学校正式批准的教学和科研实验室，如由几个实验室（分室）联合而成的实验中心（实验室），应按一个实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验中心（实验室）填写。</w:t>
      </w:r>
      <w:r>
        <w:rPr>
          <w:rFonts w:hint="eastAsia" w:ascii="仿宋_GB2312" w:hAnsi="宋体" w:eastAsia="仿宋_GB2312"/>
          <w:bCs/>
          <w:sz w:val="28"/>
          <w:szCs w:val="28"/>
        </w:rPr>
        <w:t>一个实验室多个名称，按一个实验室填写。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学校代码：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数据格式为字符型，长度为5。按教育部规定的高等学校5位数字码填报，具体代码可访问中国教育统计网站：</w:t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HYPERLINK "http://stats.moe.edu.cn/"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http://stats.moe.edu.cn/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实验室编号：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数据格式为字符型，长度为10。学校自编的实验室编号，校内具有唯一性。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实验室名称：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数据格式为字符型，长度为50。填写汉字名称。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实验室类别：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建立年份：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数据格式为字符型，长度为4。</w:t>
      </w:r>
      <w:r>
        <w:rPr>
          <w:rFonts w:hint="eastAsia" w:ascii="仿宋_GB2312" w:hAnsi="宋体" w:eastAsia="仿宋_GB2312"/>
          <w:bCs/>
          <w:sz w:val="28"/>
          <w:szCs w:val="28"/>
        </w:rPr>
        <w:t>实验室经</w:t>
      </w:r>
      <w:r>
        <w:rPr>
          <w:rFonts w:hint="eastAsia" w:ascii="仿宋_GB2312" w:hAnsi="宋体" w:eastAsia="仿宋_GB2312"/>
          <w:sz w:val="28"/>
          <w:szCs w:val="28"/>
        </w:rPr>
        <w:t>学校正式批准</w:t>
      </w:r>
      <w:r>
        <w:rPr>
          <w:rFonts w:hint="eastAsia" w:ascii="仿宋_GB2312" w:hAnsi="宋体" w:eastAsia="仿宋_GB2312"/>
          <w:bCs/>
          <w:sz w:val="28"/>
          <w:szCs w:val="28"/>
        </w:rPr>
        <w:t>建立的年份，格式如：1987。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房屋使用面积：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数据格式为数值型，长度为6。以平方米为单位，取整数。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实验室类型：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数据格式为字符型，长度为1。按代码填写：1．教学为主; 2．科研为主; 3．其它。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所属学科：</w:t>
      </w:r>
      <w:r>
        <w:rPr>
          <w:rFonts w:hint="eastAsia" w:ascii="仿宋_GB2312" w:hAnsi="宋体" w:eastAsia="仿宋_GB2312"/>
          <w:sz w:val="28"/>
          <w:szCs w:val="28"/>
        </w:rPr>
        <w:t>数据格式为字符型，长度为4。按照最新版的《中国普通高等学校本科专业设置大全》填写二级类代码(前四位)。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教师获奖与成果（国家级）：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数据格式为数值型，长度为2。本学年本实验室专任人员获得的国家级奖励与成果情况。</w:t>
      </w:r>
    </w:p>
    <w:p>
      <w:pPr>
        <w:numPr>
          <w:ilvl w:val="0"/>
          <w:numId w:val="1"/>
        </w:numPr>
        <w:tabs>
          <w:tab w:val="left" w:pos="-180"/>
          <w:tab w:val="clear" w:pos="420"/>
        </w:tabs>
        <w:spacing w:line="500" w:lineRule="exact"/>
        <w:ind w:left="540" w:hanging="54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教师获奖与成果（省部级）：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数据格式为数值型，长度为2。本学年本实验室专任人员获得的省部级奖励与成果情况。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教师获奖与成果（发明专利）：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数据格式为数值型，长度为2。本学年本实验室专任人员获得的奖励与成果情况。发明专利指已授权发明专利，不含实用新型和外观设计。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学生获奖情况：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数据格式为数值型，长度为2。本学年学生获奖项目数，仅统计省部级（含）以上竞赛。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教学方面论文和教材情况（三大检索收录）：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数据格式为数值型，长度为3。本学年发表的教学论文篇数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三</w:t>
      </w:r>
      <w:r>
        <w:rPr>
          <w:rFonts w:hint="eastAsia" w:ascii="仿宋_GB2312" w:hAnsi="宋体" w:eastAsia="仿宋_GB2312"/>
          <w:bCs/>
          <w:sz w:val="28"/>
          <w:szCs w:val="28"/>
        </w:rPr>
        <w:t>大检索指：SCI、EI、ISTP。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科研方面论文和教材情况（三大检索收录）：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数据格式为数值型，长度为3。本学年发表的科研论文篇数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三</w:t>
      </w:r>
      <w:r>
        <w:rPr>
          <w:rFonts w:hint="eastAsia" w:ascii="仿宋_GB2312" w:hAnsi="宋体" w:eastAsia="仿宋_GB2312"/>
          <w:bCs/>
          <w:sz w:val="28"/>
          <w:szCs w:val="28"/>
        </w:rPr>
        <w:t>大检索指：SCI、EI、ISTP。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教学方面论文和教材情况（核心刊物）：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数据格式为数值型，长度为3。本学年在核心期刊发表的教学论文篇数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科研方面论文和教材情况（核心刊物）：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数据格式为数值型，长度为3。本学年在核心期刊发表的科研论文篇数。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论文和教材情况（实验教材）：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数据格式为数值型，长度为2。正式出版的实验教材</w:t>
      </w:r>
      <w:r>
        <w:rPr>
          <w:rFonts w:hint="eastAsia" w:ascii="仿宋_GB2312" w:hAnsi="宋体" w:eastAsia="仿宋_GB2312"/>
          <w:bCs/>
          <w:sz w:val="28"/>
          <w:szCs w:val="28"/>
        </w:rPr>
        <w:t>数。</w:t>
      </w:r>
    </w:p>
    <w:p>
      <w:pPr>
        <w:spacing w:line="500" w:lineRule="exact"/>
        <w:ind w:left="420"/>
        <w:rPr>
          <w:rFonts w:hint="eastAsia" w:ascii="仿宋_GB2312" w:hAnsi="宋体" w:eastAsia="仿宋_GB2312"/>
          <w:i/>
          <w:sz w:val="28"/>
          <w:szCs w:val="28"/>
        </w:rPr>
      </w:pPr>
      <w:r>
        <w:rPr>
          <w:rFonts w:hint="eastAsia" w:ascii="仿宋_GB2312" w:hAnsi="宋体" w:eastAsia="仿宋_GB2312"/>
          <w:i/>
          <w:sz w:val="28"/>
          <w:szCs w:val="28"/>
        </w:rPr>
        <w:t>以上13至17发表的论文和教材情况，不仅限于实验室专任人员。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科研及社会服务情况中科研项目数（省部级以上）：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数据格式为数值型，长度为2。本学年列入学校科研计划，为校外承担的各种省部级（含）以上科研项目或合作项目数。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科研及社会服务情况中科研项目数（其它）：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数据格式为数值型，长度为3。本学年列入学校科研计划，为校外承担的其它各种科研项目或合作项目数。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科研及社会服务情况中社会服务项目数：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数据格式为数值型，长度为3。本学年未列入学校科研计划，为校外承担的社会服务项目数。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科研及社会服务情况中教研项目数（省部级以上）：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数据格式为数值型，长度为3。本学年本实验室专任人员承担的各种省部级（含）以上教研项目数。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科研及社会服务情况中教研项目数（其它）：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数据格式为数值型，长度为3。本学年本实验室专任人员承担的其它各种教研项目数。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毕业设计和论文人数（专科生人数）：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数据格式为数值型，长度为4。本学年在本实验室完成毕业设计和毕业论文的专科生学生人数。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毕业设计和论文人数（本科生人数）：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数据格式为数值型，长度为4。本学年在本实验室完成毕业设计和毕业论文的本科生学生人数。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毕业设计和论文人数（研究生人数）：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数据格式为数值型，长度为4。本学年在本实验室完成毕业设计和毕业论文的研究生学生人数。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开放实验个数（校内）：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数据格式为数值型，长度为6。本学年对校内学生开放实验的个数。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开放实验个数（校外）：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数据格式为数值型，长度为6。本学年对校外学生开放实验的个数。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开放实验人数（校内）：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数据格式为数值型，长度为6。本学年参加开放实验的校内学生人数。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开放实验人数（校外）：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数据格式为数值型，长度为6。本学年参加开放实验的校外学生人数。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开放实验人时数（校内）：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数据格式为数值型，长度为8。本学年参加开放实验的校内学生人时数。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开放实验人时数（校外）：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数据格式为数值型，长度为6。本学年参加开放实验的校外学生人时数。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兼任人员数：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数据格式为数值型，长度为3。是指除专任实验室人员以外的在实验室工作的人员。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实验教学运行经费小计（万元,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保留两位小数</w:t>
      </w:r>
      <w:r>
        <w:rPr>
          <w:rFonts w:hint="eastAsia" w:ascii="仿宋_GB2312" w:hAnsi="宋体" w:eastAsia="仿宋_GB2312"/>
          <w:b/>
          <w:sz w:val="28"/>
          <w:szCs w:val="28"/>
        </w:rPr>
        <w:t>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数据格式为数值型，长度为8。指材料消耗、调研、新实验开发、水电费等经费，不含仪器设备维护经费。</w:t>
      </w:r>
    </w:p>
    <w:p>
      <w:pPr>
        <w:numPr>
          <w:ilvl w:val="0"/>
          <w:numId w:val="1"/>
        </w:numPr>
        <w:tabs>
          <w:tab w:val="left" w:pos="540"/>
          <w:tab w:val="clear" w:pos="420"/>
        </w:tabs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实验教学运行经费（其中教学实验年材料消耗费）（万元,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保留两位小数</w:t>
      </w:r>
      <w:r>
        <w:rPr>
          <w:rFonts w:hint="eastAsia" w:ascii="仿宋_GB2312" w:hAnsi="宋体" w:eastAsia="仿宋_GB2312"/>
          <w:b/>
          <w:sz w:val="28"/>
          <w:szCs w:val="28"/>
        </w:rPr>
        <w:t>）：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数据格式为数值型，长度为8。是指用于教学实验的材料消耗费。</w:t>
      </w:r>
    </w:p>
    <w:p>
      <w:pPr>
        <w:spacing w:line="500" w:lineRule="exact"/>
        <w:ind w:left="472" w:right="-147" w:rightChars="-70" w:hanging="35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eastAsia="仿宋_GB2312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购置经费小计：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数据格式为数值型，长度为8。用于购置仪器设备的经费总额。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6．经费投入中仪器设备购置经费(其中教学仪器购置经费)：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数据格式为数值型，长度为8。用于购置教学仪器设备的经费。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7．经费投入中仪器设备维护经费小计：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数据格式为数值型，长度为8。用于仪器设备运行、维修、维护的经费总额。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8．经费投入中仪器设备维护经费(其中教学仪器维护经费)：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数据格式为数值型，长度为8。用于教学仪器设备运行、维修、维护的经费。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9．经费投入中实验教学运行经费小计：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数据格式为数值型，长度为8。指用于材料消耗、调研、新实验开发、水电等经费，不含仪器设备维护经费。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10．经费投入中实验教学运行经费(其中年材料消耗经费)：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数据格式为数值型，长度为8。指用于教学实验中本学年材料消耗的经费。</w:t>
      </w:r>
    </w:p>
    <w:p>
      <w:pPr>
        <w:spacing w:line="500" w:lineRule="exact"/>
        <w:ind w:left="472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11．经费投入中实验室建设经费：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</w:t>
      </w:r>
      <w:r>
        <w:rPr>
          <w:rFonts w:hint="eastAsia" w:ascii="仿宋_GB2312" w:hAnsi="宋体" w:eastAsia="仿宋_GB2312" w:cs="Courier New"/>
          <w:sz w:val="28"/>
          <w:szCs w:val="28"/>
        </w:rPr>
        <w:t>实验室基建、修建和改建的经费。</w:t>
      </w:r>
    </w:p>
    <w:p>
      <w:pPr>
        <w:tabs>
          <w:tab w:val="left" w:pos="720"/>
        </w:tabs>
        <w:spacing w:line="500" w:lineRule="exact"/>
        <w:ind w:left="472" w:right="-178" w:rightChars="-85" w:hanging="472" w:hangingChars="16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12．经费投入中实验教学研究与改革经费：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数据格式为数值型，长度为8。用于实验教学研究与改革的经费。</w:t>
      </w:r>
    </w:p>
    <w:p>
      <w:pPr>
        <w:spacing w:line="500" w:lineRule="exact"/>
        <w:ind w:left="562" w:hanging="562" w:hanging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13．经费投入中其它：</w:t>
      </w:r>
      <w:r>
        <w:rPr>
          <w:rFonts w:hint="eastAsia" w:ascii="仿宋_GB2312" w:hAnsi="宋体" w:eastAsia="仿宋_GB2312"/>
          <w:sz w:val="28"/>
          <w:szCs w:val="28"/>
        </w:rPr>
        <w:t>数据格式为数值型，长度为8。除以上5类以外的其它实验室和实验教学方面的经费投入额。</w:t>
      </w:r>
    </w:p>
    <w:p>
      <w:pPr>
        <w:spacing w:line="500" w:lineRule="exact"/>
        <w:ind w:left="560" w:hanging="560" w:hanging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注: 以上各表中，数值型字段如有空项，应填“0”。</w:t>
      </w:r>
    </w:p>
    <w:p>
      <w:pPr>
        <w:spacing w:line="5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D94"/>
    <w:multiLevelType w:val="multilevel"/>
    <w:tmpl w:val="46283D9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6"/>
      <w:numFmt w:val="japaneseCounting"/>
      <w:lvlText w:val="第%3章"/>
      <w:lvlJc w:val="left"/>
      <w:pPr>
        <w:tabs>
          <w:tab w:val="left" w:pos="2280"/>
        </w:tabs>
        <w:ind w:left="2280" w:hanging="144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85"/>
    <w:rsid w:val="006A7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32"/>
      <w:lang w:eastAsia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6">
    <w:name w:val="page number"/>
    <w:basedOn w:val="4"/>
    <w:uiPriority w:val="0"/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2019-07-12T09:25:00Z</dcterms:created>
  <dc:creator>未来</dc:creator>
  <cp:lastModifiedBy>未来</cp:lastModifiedBy>
  <dcterms:modified xsi:type="dcterms:W3CDTF">2019-07-12T09:25:37Z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